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оценке регулирующего воздействия проекта</w:t>
      </w:r>
    </w:p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23"/>
      </w:tblGrid>
      <w:tr w:rsidR="003663B3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присваивается органом-разработчиком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 проекта нормативного правового акта:</w:t>
            </w:r>
          </w:p>
        </w:tc>
      </w:tr>
      <w:tr w:rsidR="003663B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left w:val="single" w:sz="4" w:space="0" w:color="auto"/>
              <w:right w:val="single" w:sz="4" w:space="0" w:color="auto"/>
            </w:tcBorders>
          </w:tcPr>
          <w:p w:rsidR="003663B3" w:rsidRDefault="007F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«14</w:t>
            </w:r>
            <w:r w:rsidR="001665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6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="003663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65F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3663B3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</w:tc>
      </w:tr>
      <w:tr w:rsidR="003663B3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3B3" w:rsidRDefault="007F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окончание: «4</w:t>
            </w:r>
            <w:r w:rsidR="001665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6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="003663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65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63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663B3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Орган государственной власти Алтайского края, являющийся разработчиком проекта правового акта, затрагивающего вопросы осуществления предпринимательской и инвест</w:t>
            </w:r>
            <w:r w:rsidR="004B1F3E">
              <w:rPr>
                <w:rFonts w:ascii="Times New Roman" w:hAnsi="Times New Roman" w:cs="Times New Roman"/>
                <w:sz w:val="24"/>
                <w:szCs w:val="24"/>
              </w:rPr>
              <w:t>иционной деятельности (д</w:t>
            </w:r>
            <w:r w:rsidR="001665FE">
              <w:rPr>
                <w:rFonts w:ascii="Times New Roman" w:hAnsi="Times New Roman" w:cs="Times New Roman"/>
                <w:sz w:val="24"/>
                <w:szCs w:val="24"/>
              </w:rPr>
              <w:t>алее – «орган-разработчик»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3663B3">
        <w:tc>
          <w:tcPr>
            <w:tcW w:w="9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1665FE" w:rsidP="00166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Алтайское краевое Законодательное Собрание</w:t>
            </w:r>
          </w:p>
        </w:tc>
      </w:tr>
      <w:tr w:rsidR="003663B3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полное наименование)</w:t>
            </w:r>
          </w:p>
        </w:tc>
      </w:tr>
      <w:tr w:rsidR="003663B3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Сведения об органах государственной власти Алтайского края - соисполнителях:</w:t>
            </w:r>
          </w:p>
        </w:tc>
      </w:tr>
      <w:tr w:rsidR="003663B3">
        <w:tc>
          <w:tcPr>
            <w:tcW w:w="9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Pr="002A041A" w:rsidRDefault="002A041A" w:rsidP="002A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отсутствуют</w:t>
            </w:r>
          </w:p>
        </w:tc>
      </w:tr>
      <w:tr w:rsidR="003663B3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полное наименование)</w:t>
            </w:r>
          </w:p>
        </w:tc>
      </w:tr>
      <w:tr w:rsidR="003663B3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Вид и наименование проекта нормативного правового акта:</w:t>
            </w:r>
          </w:p>
        </w:tc>
      </w:tr>
      <w:tr w:rsidR="003663B3">
        <w:tc>
          <w:tcPr>
            <w:tcW w:w="9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Pr="001665FE" w:rsidRDefault="002A041A" w:rsidP="00166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 закона Алтайского края «</w:t>
            </w:r>
            <w:r w:rsidR="001665FE" w:rsidRPr="001665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установлении на территории Алтайского края ограничения розничной продажи несовершеннолетним электронных систем доставки никотина, жидкостей для электронных систем доставки никотина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663B3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3663B3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Основание для разработки проекта нормативного правового акта:</w:t>
            </w:r>
          </w:p>
        </w:tc>
      </w:tr>
      <w:tr w:rsidR="003663B3">
        <w:tc>
          <w:tcPr>
            <w:tcW w:w="9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Pr="004C5C3A" w:rsidRDefault="004C5C3A" w:rsidP="002A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законы от 21 ноября 2011 года № 323-ФЗ «Об основах охраны здоровья гр</w:t>
            </w:r>
            <w:r w:rsidR="004B1F3E">
              <w:rPr>
                <w:rFonts w:ascii="Times New Roman" w:hAnsi="Times New Roman" w:cs="Times New Roman"/>
                <w:sz w:val="24"/>
                <w:szCs w:val="24"/>
              </w:rPr>
              <w:t xml:space="preserve">аждан в Российской Федерации», </w:t>
            </w:r>
            <w:r w:rsidR="00156AEB">
              <w:rPr>
                <w:rFonts w:ascii="Times New Roman" w:hAnsi="Times New Roman" w:cs="Times New Roman"/>
                <w:sz w:val="24"/>
                <w:szCs w:val="24"/>
              </w:rPr>
              <w:t>от 24 июля 1998 года № 124-ФЗ «Об основных гарантиях прав ребенка в Российской Федерации»</w:t>
            </w:r>
          </w:p>
        </w:tc>
      </w:tr>
      <w:tr w:rsidR="003663B3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3663B3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Контактная информация исполнителя органа-разработчика:</w:t>
            </w:r>
          </w:p>
        </w:tc>
      </w:tr>
      <w:tr w:rsidR="003663B3">
        <w:tc>
          <w:tcPr>
            <w:tcW w:w="9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166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  <w:r w:rsidR="002A041A">
              <w:rPr>
                <w:rFonts w:ascii="Times New Roman" w:hAnsi="Times New Roman" w:cs="Times New Roman"/>
                <w:sz w:val="24"/>
                <w:szCs w:val="24"/>
              </w:rPr>
              <w:t>.О.: Медведева Любовь Юрьевна</w:t>
            </w:r>
          </w:p>
        </w:tc>
      </w:tr>
      <w:tr w:rsidR="003663B3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 w:rsidP="00166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  <w:r w:rsidR="002A041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</w:t>
            </w:r>
            <w:r w:rsidR="001665FE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Алтайского краевого Законодательного Собрания</w:t>
            </w:r>
          </w:p>
          <w:p w:rsidR="001665FE" w:rsidRDefault="001665FE" w:rsidP="00166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по здравоохранению и науке</w:t>
            </w:r>
          </w:p>
        </w:tc>
      </w:tr>
      <w:tr w:rsidR="003663B3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 w:rsidP="00166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2A041A">
              <w:rPr>
                <w:rFonts w:ascii="Times New Roman" w:hAnsi="Times New Roman" w:cs="Times New Roman"/>
                <w:sz w:val="24"/>
                <w:szCs w:val="24"/>
              </w:rPr>
              <w:t>8(3852)294046</w:t>
            </w:r>
          </w:p>
        </w:tc>
      </w:tr>
      <w:tr w:rsidR="003663B3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Pr="001665FE" w:rsidRDefault="003663B3" w:rsidP="00B02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="001665FE" w:rsidRPr="00166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2A041A" w:rsidRPr="002A04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medvedeva</w:t>
              </w:r>
              <w:r w:rsidR="002A041A" w:rsidRPr="002A04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2A041A" w:rsidRPr="002A04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akzs</w:t>
              </w:r>
              <w:r w:rsidR="002A041A" w:rsidRPr="002A04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2A041A" w:rsidRPr="002A04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EB" w:rsidRDefault="00156AEB" w:rsidP="0036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Характеристика существующей проблемной ситуации</w:t>
      </w:r>
    </w:p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663B3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Описание содержания проблемной ситуации, на решение которой направлен предлагаемый проектом нормативного правового акта способ регулирования:</w:t>
            </w:r>
          </w:p>
        </w:tc>
      </w:tr>
      <w:tr w:rsidR="003663B3">
        <w:tc>
          <w:tcPr>
            <w:tcW w:w="9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156AEB" w:rsidP="00FB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Алтайском крае </w:t>
            </w:r>
            <w:r w:rsidRPr="00156AEB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электронных </w:t>
            </w:r>
            <w:r w:rsidR="00145D9C">
              <w:rPr>
                <w:rFonts w:ascii="Times New Roman" w:hAnsi="Times New Roman" w:cs="Times New Roman"/>
                <w:sz w:val="24"/>
                <w:szCs w:val="24"/>
              </w:rPr>
              <w:t>систем доставки никотина</w:t>
            </w:r>
            <w:r w:rsidRPr="00156AEB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 и подростков принимает угрожающие масштабы</w:t>
            </w:r>
            <w:r w:rsidR="00627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5D9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AB0180">
              <w:rPr>
                <w:rFonts w:ascii="Times New Roman" w:hAnsi="Times New Roman" w:cs="Times New Roman"/>
                <w:sz w:val="24"/>
                <w:szCs w:val="24"/>
              </w:rPr>
              <w:t xml:space="preserve">анные изделия можно свободно приобрести </w:t>
            </w:r>
            <w:r w:rsidR="0010302D">
              <w:rPr>
                <w:rFonts w:ascii="Times New Roman" w:hAnsi="Times New Roman" w:cs="Times New Roman"/>
                <w:sz w:val="24"/>
                <w:szCs w:val="24"/>
              </w:rPr>
              <w:t xml:space="preserve">в специализированных магазинах, </w:t>
            </w:r>
            <w:r w:rsidR="00DE4557">
              <w:rPr>
                <w:rFonts w:ascii="Times New Roman" w:hAnsi="Times New Roman" w:cs="Times New Roman"/>
                <w:sz w:val="24"/>
                <w:szCs w:val="24"/>
              </w:rPr>
              <w:t xml:space="preserve">и их часто </w:t>
            </w:r>
            <w:r w:rsidR="00145D9C">
              <w:rPr>
                <w:rFonts w:ascii="Times New Roman" w:hAnsi="Times New Roman" w:cs="Times New Roman"/>
                <w:sz w:val="24"/>
                <w:szCs w:val="24"/>
              </w:rPr>
              <w:t xml:space="preserve">покупают </w:t>
            </w:r>
            <w:r w:rsidR="00DE4557">
              <w:rPr>
                <w:rFonts w:ascii="Times New Roman" w:hAnsi="Times New Roman" w:cs="Times New Roman"/>
                <w:sz w:val="24"/>
                <w:szCs w:val="24"/>
              </w:rPr>
              <w:t>несовершеннолетние</w:t>
            </w:r>
            <w:r w:rsidR="00145D9C">
              <w:rPr>
                <w:rFonts w:ascii="Times New Roman" w:hAnsi="Times New Roman" w:cs="Times New Roman"/>
                <w:sz w:val="24"/>
                <w:szCs w:val="24"/>
              </w:rPr>
              <w:t>, которых привлекают дизайн продукта, а также аромат, цвет жидкостей.</w:t>
            </w:r>
            <w:r w:rsidR="003F2D6D" w:rsidRPr="00D70052">
              <w:rPr>
                <w:sz w:val="32"/>
                <w:szCs w:val="32"/>
              </w:rPr>
              <w:t xml:space="preserve"> </w:t>
            </w:r>
            <w:r w:rsidR="00AC3E51" w:rsidRPr="00AC3E51">
              <w:rPr>
                <w:rFonts w:ascii="Times New Roman" w:hAnsi="Times New Roman" w:cs="Times New Roman"/>
                <w:sz w:val="24"/>
                <w:szCs w:val="24"/>
              </w:rPr>
              <w:t>Помимо этого,</w:t>
            </w:r>
            <w:r w:rsidR="00AC3E51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использования </w:t>
            </w:r>
            <w:r w:rsidR="00AC3E51" w:rsidRPr="00156AE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</w:t>
            </w:r>
            <w:r w:rsidR="00AC3E51">
              <w:rPr>
                <w:rFonts w:ascii="Times New Roman" w:hAnsi="Times New Roman" w:cs="Times New Roman"/>
                <w:sz w:val="24"/>
                <w:szCs w:val="24"/>
              </w:rPr>
              <w:t>систем доставки никотина</w:t>
            </w:r>
            <w:r w:rsidR="00AC3E51" w:rsidRPr="0015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E51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общественных местах, люди, находящиеся рядом подвергаются воздействию аэрозоли, вдыхаемой пользователями </w:t>
            </w:r>
            <w:r w:rsidR="00AC3E51" w:rsidRPr="00156AE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</w:t>
            </w:r>
            <w:r w:rsidR="00AC3E51">
              <w:rPr>
                <w:rFonts w:ascii="Times New Roman" w:hAnsi="Times New Roman" w:cs="Times New Roman"/>
                <w:sz w:val="24"/>
                <w:szCs w:val="24"/>
              </w:rPr>
              <w:t xml:space="preserve">систем доставки никотина, что повышает фоновый уровень содержания в воздухе токсичных веществ, а также никотина. </w:t>
            </w:r>
            <w:r w:rsidR="003F2D6D" w:rsidRPr="003F2D6D">
              <w:rPr>
                <w:rFonts w:ascii="Times New Roman" w:hAnsi="Times New Roman" w:cs="Times New Roman"/>
                <w:sz w:val="24"/>
                <w:szCs w:val="24"/>
              </w:rPr>
              <w:t>Законопроектом предлагается до принятия соответствующего федерального закона ограничить на территории края продажу электронных систем доставки никотина и жидкостей к н</w:t>
            </w:r>
            <w:r w:rsidR="002A041A">
              <w:rPr>
                <w:rFonts w:ascii="Times New Roman" w:hAnsi="Times New Roman" w:cs="Times New Roman"/>
                <w:sz w:val="24"/>
                <w:szCs w:val="24"/>
              </w:rPr>
              <w:t>им лицам, не достигшим 18 лет. П</w:t>
            </w:r>
            <w:r w:rsidR="003F2D6D" w:rsidRPr="003F2D6D">
              <w:rPr>
                <w:rFonts w:ascii="Times New Roman" w:hAnsi="Times New Roman" w:cs="Times New Roman"/>
                <w:sz w:val="24"/>
                <w:szCs w:val="24"/>
              </w:rPr>
              <w:t>роектом закона</w:t>
            </w:r>
            <w:r w:rsidR="002A041A">
              <w:rPr>
                <w:rFonts w:ascii="Times New Roman" w:hAnsi="Times New Roman" w:cs="Times New Roman"/>
                <w:sz w:val="24"/>
                <w:szCs w:val="24"/>
              </w:rPr>
              <w:t xml:space="preserve"> также</w:t>
            </w:r>
            <w:r w:rsidR="003F2D6D" w:rsidRPr="003F2D6D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запретить на территории Алтайского края розничную продажу электронных систем доставки никотина, жидкостей для электронных систем доставки никотина в детских, образовательных и медицинских организациях, в физкультурно-оздоровительных и спортивных сооружениях, в местах проведения культурно-массовых мероп</w:t>
            </w:r>
            <w:r w:rsidR="00174103">
              <w:rPr>
                <w:rFonts w:ascii="Times New Roman" w:hAnsi="Times New Roman" w:cs="Times New Roman"/>
                <w:sz w:val="24"/>
                <w:szCs w:val="24"/>
              </w:rPr>
              <w:t>риятий с</w:t>
            </w:r>
            <w:r w:rsidR="003F2D6D" w:rsidRPr="003F2D6D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несовершеннолетних.</w:t>
            </w:r>
          </w:p>
        </w:tc>
      </w:tr>
      <w:tr w:rsidR="003663B3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3663B3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Перечень действующих нормативных правовых актов (их положений), устанавливающих правовое регулирование:</w:t>
            </w:r>
          </w:p>
        </w:tc>
      </w:tr>
      <w:tr w:rsidR="003663B3">
        <w:tc>
          <w:tcPr>
            <w:tcW w:w="9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2A041A" w:rsidP="002A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63B3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3663B3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Опыт субъектов Российской Федерации в соответствующих сферах деятельности:</w:t>
            </w:r>
          </w:p>
        </w:tc>
      </w:tr>
      <w:tr w:rsidR="003663B3">
        <w:tc>
          <w:tcPr>
            <w:tcW w:w="9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F2D6D" w:rsidP="003F2D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D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18 субъектов Российской Федерации приняли законы, устанавливающие </w:t>
            </w:r>
            <w:r w:rsidRPr="003F2D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ограничения розничной продажи несовершеннолетним электронных систем доставки никотина, жидкостей для электронных систем доставки никотина.</w:t>
            </w:r>
          </w:p>
        </w:tc>
      </w:tr>
      <w:tr w:rsidR="003663B3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3663B3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Выявление рисков, связанных с текущей ситуацией:</w:t>
            </w:r>
          </w:p>
        </w:tc>
      </w:tr>
      <w:tr w:rsidR="003663B3">
        <w:tc>
          <w:tcPr>
            <w:tcW w:w="9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8E" w:rsidRDefault="00923CF7" w:rsidP="00FB6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непринятия данного закона на территории Алтайского края будет продолжено употребление </w:t>
            </w:r>
            <w:r w:rsidRPr="003F2D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несовершеннолетним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3F2D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электронных систем доставки никотина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что в соответствии с данными </w:t>
            </w:r>
            <w:r w:rsidRPr="003F2D6D">
              <w:rPr>
                <w:rFonts w:ascii="Times New Roman" w:hAnsi="Times New Roman" w:cs="Times New Roman"/>
                <w:sz w:val="24"/>
                <w:szCs w:val="24"/>
              </w:rPr>
              <w:t>Всемирной организации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потенциал риска для здоровья: приобщает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несовершеннолетних к курению, стимулирует те же поведенческие характеристики, что и потребление табака, </w:t>
            </w:r>
            <w:r w:rsidR="00CA0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способствует к привыканию 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никотину, повышает риск хронических болезней легких, сердечно-сосудистых и других заболеваний.</w:t>
            </w:r>
          </w:p>
        </w:tc>
      </w:tr>
      <w:tr w:rsidR="003663B3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  <w:p w:rsidR="00CA064C" w:rsidRDefault="00CA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4C" w:rsidRDefault="00CA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B3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 Источники данных:</w:t>
            </w:r>
          </w:p>
        </w:tc>
      </w:tr>
      <w:tr w:rsidR="003663B3">
        <w:tc>
          <w:tcPr>
            <w:tcW w:w="9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CA064C" w:rsidP="00CA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Pr="003F2D6D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секретариата сторон Рамочной конвенции Всемирной организации здравоохранения по борьбе против табака от 18 июня 2012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доклад</w:t>
            </w:r>
            <w:r w:rsidRPr="003F2D6D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Всемирной организации здравоохранения «Электронные системы доставки никотина» от 1 сентября 2014 года</w:t>
            </w:r>
          </w:p>
        </w:tc>
      </w:tr>
      <w:tr w:rsidR="003663B3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3663B3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Иная информация о проблеме:</w:t>
            </w:r>
          </w:p>
        </w:tc>
      </w:tr>
      <w:tr w:rsidR="003663B3">
        <w:tc>
          <w:tcPr>
            <w:tcW w:w="9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8E" w:rsidRPr="003F2D6D" w:rsidRDefault="0063778E" w:rsidP="006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D">
              <w:rPr>
                <w:rFonts w:ascii="Times New Roman" w:hAnsi="Times New Roman" w:cs="Times New Roman"/>
                <w:sz w:val="24"/>
                <w:szCs w:val="24"/>
              </w:rPr>
              <w:t xml:space="preserve">В докладе секретариата сторон Рамочной конвенции Всемирной организации здравоохранения по борьбе против табака от 18 июня 2012 года электронные сигареты отнесены к электронным системам доставки никотина и отмечено, что их применение недостаточно исследовано в отношении безопасности и эффективности в качестве средства лечения никотиновой зависимости. </w:t>
            </w:r>
          </w:p>
          <w:p w:rsidR="003663B3" w:rsidRDefault="0063778E" w:rsidP="0063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6D">
              <w:rPr>
                <w:rFonts w:ascii="Times New Roman" w:hAnsi="Times New Roman" w:cs="Times New Roman"/>
                <w:sz w:val="24"/>
                <w:szCs w:val="24"/>
              </w:rPr>
              <w:t xml:space="preserve">В докладе Всемирной организации здравоохранения «Электронные системы доставки никотина» от 1 сентября 2014 года отмечается, что долговременное их использование, повышает риск хронической </w:t>
            </w:r>
            <w:proofErr w:type="spellStart"/>
            <w:r w:rsidRPr="003F2D6D">
              <w:rPr>
                <w:rFonts w:ascii="Times New Roman" w:hAnsi="Times New Roman" w:cs="Times New Roman"/>
                <w:sz w:val="24"/>
                <w:szCs w:val="24"/>
              </w:rPr>
              <w:t>обструктивной</w:t>
            </w:r>
            <w:proofErr w:type="spellEnd"/>
            <w:r w:rsidRPr="003F2D6D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легких, рака легких и, возможно, сердечно-сосудистых заболеваний и некоторых других заболеваний, также связанных с курением. Кроме того, для окружающих пользователя электронных сигарет выдыхаемый так называемый «вторичный аэрозоль» также опасен, поскольку содержит высокие концентрации токсичных веществ, а уровни содержания некоторых металлов, таких как никель и хром, во вторичном аэрозоле даже выше, чем при пассивном курении обычных сигарет.</w:t>
            </w:r>
          </w:p>
        </w:tc>
      </w:tr>
      <w:tr w:rsidR="003663B3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Цели предлагаемого регулирования и их соответствие</w:t>
      </w:r>
    </w:p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принципам правового регулирования, а также приоритетам</w:t>
      </w:r>
    </w:p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развития, представленным в стратегических и программных</w:t>
      </w:r>
    </w:p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документах Алтайского края</w:t>
      </w:r>
    </w:p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288"/>
        <w:gridCol w:w="3605"/>
      </w:tblGrid>
      <w:tr w:rsidR="003663B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Способ достижения целей и решения проблемной ситуации посредством предлагаемого регулирования</w:t>
            </w:r>
          </w:p>
        </w:tc>
      </w:tr>
      <w:tr w:rsidR="003663B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3B3" w:rsidRDefault="003663B3" w:rsidP="0016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6252B">
              <w:rPr>
                <w:rFonts w:ascii="Times New Roman" w:hAnsi="Times New Roman" w:cs="Times New Roman"/>
                <w:sz w:val="24"/>
                <w:szCs w:val="24"/>
              </w:rPr>
              <w:t>ель 1.</w:t>
            </w:r>
          </w:p>
          <w:p w:rsidR="0016252B" w:rsidRPr="0016252B" w:rsidRDefault="0016252B" w:rsidP="0016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общественного порядка, защита</w:t>
            </w:r>
            <w:r w:rsidRPr="00162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здоровья, нравственности, прав и законных интересов жителей Алтайского края, в том числе в целях предупреждения причинения вреда здоровью </w:t>
            </w:r>
            <w:r w:rsidRPr="00162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несовершеннолетних и их развитию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16252B" w:rsidP="00FB6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FB606C" w:rsidP="0016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252B">
              <w:rPr>
                <w:rFonts w:ascii="Times New Roman" w:hAnsi="Times New Roman" w:cs="Times New Roman"/>
                <w:sz w:val="24"/>
                <w:szCs w:val="24"/>
              </w:rPr>
              <w:t>роведение один раз в год мониторинга достижения целей и решения проблемной ситуации посредством предлагаемого регулирования</w:t>
            </w:r>
          </w:p>
        </w:tc>
      </w:tr>
      <w:tr w:rsidR="003663B3">
        <w:tc>
          <w:tcPr>
            <w:tcW w:w="9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3B3" w:rsidRDefault="00CA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  <w:r w:rsidR="003663B3">
              <w:rPr>
                <w:rFonts w:ascii="Times New Roman" w:hAnsi="Times New Roman" w:cs="Times New Roman"/>
                <w:sz w:val="24"/>
                <w:szCs w:val="24"/>
              </w:rPr>
              <w:t>. Обоснование соответствия целей предлагаемого регулирования принципам правового регулирования, а также приоритетам развития, представленным в стратегических и программных документах Алтайского края</w:t>
            </w:r>
          </w:p>
        </w:tc>
      </w:tr>
      <w:tr w:rsidR="003663B3">
        <w:tc>
          <w:tcPr>
            <w:tcW w:w="9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3F" w:rsidRDefault="007C4E3F" w:rsidP="007C4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Статьей 3</w:t>
            </w:r>
            <w:r w:rsidR="003C4BFD" w:rsidRPr="007C4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4E3F">
              <w:rPr>
                <w:rFonts w:ascii="Times New Roman" w:hAnsi="Times New Roman" w:cs="Times New Roman"/>
                <w:bCs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Алтайского края от 08.04.2013 №</w:t>
            </w:r>
            <w:r w:rsidRPr="007C4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10-</w:t>
            </w:r>
            <w:proofErr w:type="gramStart"/>
            <w:r w:rsidRPr="007C4E3F">
              <w:rPr>
                <w:rFonts w:ascii="Times New Roman" w:hAnsi="Times New Roman" w:cs="Times New Roman"/>
                <w:bCs/>
                <w:sz w:val="24"/>
                <w:szCs w:val="24"/>
              </w:rPr>
              <w:t>ЗС</w:t>
            </w:r>
            <w:r w:rsidRPr="007C4E3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7C4E3F">
              <w:rPr>
                <w:rFonts w:ascii="Times New Roman" w:hAnsi="Times New Roman" w:cs="Times New Roman"/>
                <w:bCs/>
                <w:sz w:val="24"/>
                <w:szCs w:val="24"/>
              </w:rPr>
              <w:t>О регулировании отдельных отношений в сфере охраны здоровья гражда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 на территории Алтайского края»</w:t>
            </w:r>
            <w:r w:rsidRPr="007C4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4BFD" w:rsidRPr="007C4E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качестве одного из принципов определён </w:t>
            </w:r>
            <w:r w:rsidR="003C4BFD" w:rsidRPr="007C4E3F">
              <w:rPr>
                <w:rFonts w:ascii="Times New Roman" w:hAnsi="Times New Roman" w:cs="Times New Roman"/>
                <w:sz w:val="24"/>
                <w:szCs w:val="24"/>
              </w:rPr>
              <w:t>приоритет охраны здоровья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E3F" w:rsidRPr="00FB606C" w:rsidRDefault="00FB606C" w:rsidP="00A54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одного из направлений демографической политики в Алтайском крае, закрепленного в</w:t>
            </w:r>
            <w:r w:rsidR="007C4E3F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E3F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 от 21.11.2012 № 86-ЗС «Об утверждении стратегии социально-экономического развития Алтайского края до 2025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7C4E3F">
              <w:rPr>
                <w:rFonts w:ascii="Times New Roman" w:hAnsi="Times New Roman" w:cs="Times New Roman"/>
                <w:sz w:val="24"/>
                <w:szCs w:val="24"/>
              </w:rPr>
              <w:t>охранение и укрепление здоровья населения, увеличение роли профилактики заболеваний и формирование здорового образа жизни.</w:t>
            </w:r>
          </w:p>
          <w:p w:rsidR="00A547F6" w:rsidRDefault="00743BFF" w:rsidP="001B6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цели подпрограммы</w:t>
            </w:r>
            <w:r w:rsidR="00A547F6">
              <w:rPr>
                <w:rFonts w:ascii="Times New Roman" w:hAnsi="Times New Roman" w:cs="Times New Roman"/>
                <w:sz w:val="24"/>
                <w:szCs w:val="24"/>
              </w:rPr>
              <w:t xml:space="preserve"> 1 «Профилактика заболеваний и формирование здорового образа жизни. Развитие первичной медико-санитарной помощи»</w:t>
            </w:r>
            <w:r w:rsidR="005F4A3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«Развитие здравоохранения в Алтайском крае до 2020 года» постановления Администрации Алтайского края от 26.06.2013 № 331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определено у</w:t>
            </w:r>
            <w:r w:rsidR="00A547F6">
              <w:rPr>
                <w:rFonts w:ascii="Times New Roman" w:hAnsi="Times New Roman" w:cs="Times New Roman"/>
                <w:sz w:val="24"/>
                <w:szCs w:val="24"/>
              </w:rPr>
              <w:t>величение продолжительности активной жизни населения за счет формирования у населения приверженности к здоровому образу жизни и профилактике заболеваний, совершенствования оказания первичной медико-санитарной помощи и снижение уровня смертности от инфекционных заболеваний</w:t>
            </w:r>
            <w:r w:rsidR="003C4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63B3">
        <w:tc>
          <w:tcPr>
            <w:tcW w:w="9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3663B3">
        <w:tc>
          <w:tcPr>
            <w:tcW w:w="9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3B3" w:rsidRDefault="00CA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3663B3">
              <w:rPr>
                <w:rFonts w:ascii="Times New Roman" w:hAnsi="Times New Roman" w:cs="Times New Roman"/>
                <w:sz w:val="24"/>
                <w:szCs w:val="24"/>
              </w:rPr>
              <w:t>. Иная информация о целях предлагаемого регулирования</w:t>
            </w:r>
          </w:p>
        </w:tc>
      </w:tr>
      <w:tr w:rsidR="003663B3">
        <w:tc>
          <w:tcPr>
            <w:tcW w:w="9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EE4E41" w:rsidP="00EE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663B3">
        <w:tc>
          <w:tcPr>
            <w:tcW w:w="9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Описание предлагаемого регулирования и иных возможных</w:t>
      </w:r>
    </w:p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способов решения проблемы</w:t>
      </w:r>
    </w:p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3663B3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Описание предлагаемого способа решения проблемы и преодоления связанных с ней негативных эффектов</w:t>
            </w:r>
          </w:p>
        </w:tc>
      </w:tr>
      <w:tr w:rsidR="003663B3">
        <w:tc>
          <w:tcPr>
            <w:tcW w:w="9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B55429" w:rsidP="004B1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9">
              <w:rPr>
                <w:rFonts w:ascii="Times New Roman" w:hAnsi="Times New Roman" w:cs="Times New Roman"/>
                <w:sz w:val="24"/>
                <w:szCs w:val="24"/>
              </w:rPr>
              <w:t>Учитывая, что распространение электронных сигарет среди детей и подростков принимает угрожающие масштабы, законопроектом предлагается до принятия соответствующего федерального закона ограничить на территории края продажу электронных систем доставки никотина и жидкостей к</w:t>
            </w:r>
            <w:r w:rsidR="004B1F3E" w:rsidRPr="00B5542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систем</w:t>
            </w:r>
            <w:r w:rsidR="004B1F3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4B1F3E" w:rsidRPr="00B55429">
              <w:rPr>
                <w:rFonts w:ascii="Times New Roman" w:hAnsi="Times New Roman" w:cs="Times New Roman"/>
                <w:sz w:val="24"/>
                <w:szCs w:val="24"/>
              </w:rPr>
              <w:t xml:space="preserve"> доставки никотина</w:t>
            </w:r>
            <w:r w:rsidR="00CA064C">
              <w:rPr>
                <w:rFonts w:ascii="Times New Roman" w:hAnsi="Times New Roman" w:cs="Times New Roman"/>
                <w:sz w:val="24"/>
                <w:szCs w:val="24"/>
              </w:rPr>
              <w:t xml:space="preserve"> лицам</w:t>
            </w:r>
            <w:r w:rsidRPr="00B55429">
              <w:rPr>
                <w:rFonts w:ascii="Times New Roman" w:hAnsi="Times New Roman" w:cs="Times New Roman"/>
                <w:sz w:val="24"/>
                <w:szCs w:val="24"/>
              </w:rPr>
              <w:t>, не достигшим 18 лет. Помимо этого, проектом закона предлагается запретить на территории Алтайского края розничную продажу электронных систем доставки никотина, жидкостей для электронных систем доставки никотина в детских, образовательных и медицинских организациях, в физкультурно-оздоровительных и спортивных сооружениях, в местах проведения культурно-массовых мероприятий в участием несовершеннолетних.</w:t>
            </w:r>
          </w:p>
        </w:tc>
      </w:tr>
      <w:tr w:rsidR="003663B3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3663B3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Описание иных способов решения проблемы (отмена регулирования, замена регулирования иными правовыми способами, оптимизация действующего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регулирования) решения проблемы (с указанием того, каким образом каждым из способов могла бы быть решена проблема)</w:t>
            </w:r>
          </w:p>
        </w:tc>
      </w:tr>
      <w:tr w:rsidR="003663B3">
        <w:tc>
          <w:tcPr>
            <w:tcW w:w="9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073936" w:rsidP="00A16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A479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16D1E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с несовершеннолетними о вреде использования электронных систем доставки никотина</w:t>
            </w:r>
            <w:r w:rsidR="00000F87">
              <w:rPr>
                <w:rFonts w:ascii="Times New Roman" w:hAnsi="Times New Roman" w:cs="Times New Roman"/>
                <w:sz w:val="24"/>
                <w:szCs w:val="24"/>
              </w:rPr>
              <w:t>, о риске для здоровья; замещение использования электронных систем доставки никотина спортивными и иными полезными для физического и нравственного развития ребенка мероприятиями.</w:t>
            </w:r>
          </w:p>
          <w:p w:rsidR="00000F87" w:rsidRDefault="00000F87" w:rsidP="00000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Проведение разъяснительной работы с предпринимателями, осуществляющими розничную продажу электронных систем доставки никотина, о необходимости введения запрета на продажу электронных систем доставки никотина несовершеннолетним.</w:t>
            </w:r>
          </w:p>
        </w:tc>
      </w:tr>
      <w:tr w:rsidR="003663B3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3663B3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Обоснование выбора предлагаемого способа решения проблемы</w:t>
            </w:r>
          </w:p>
        </w:tc>
      </w:tr>
      <w:tr w:rsidR="003663B3">
        <w:tc>
          <w:tcPr>
            <w:tcW w:w="9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000F87" w:rsidP="00551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решения проблемы обусловлен свободной продажей электронных систем доставки никотина</w:t>
            </w:r>
            <w:r w:rsidR="0092222F">
              <w:rPr>
                <w:rFonts w:ascii="Times New Roman" w:hAnsi="Times New Roman" w:cs="Times New Roman"/>
                <w:sz w:val="24"/>
                <w:szCs w:val="24"/>
              </w:rPr>
              <w:t xml:space="preserve"> и жидкостей к ним несовершеннолетним. Помимо этого, повсеместное распространение электронных систем доставки никотина наряду с запретами на курение на отдельных территориях, в помещениях и на объектах, предусмотренных ст. 12 Федерального закона от 23.02.2013 № 15-ФЗ</w:t>
            </w:r>
            <w:r w:rsidR="0092222F">
              <w:rPr>
                <w:rFonts w:ascii="Times New Roman" w:hAnsi="Times New Roman" w:cs="Times New Roman"/>
                <w:sz w:val="24"/>
                <w:szCs w:val="24"/>
              </w:rPr>
              <w:br/>
              <w:t>«Об охране здоровья граждан от воздействия окружающего табачного дыма и последствий потребления табака» и ст. 8 закона Алтайского края от 03.05.2017                 № 28-ЗС «О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края», привело к использованию в общественных местах электронных систем доставки никотина</w:t>
            </w:r>
            <w:r w:rsidR="00875F81">
              <w:rPr>
                <w:rFonts w:ascii="Times New Roman" w:hAnsi="Times New Roman" w:cs="Times New Roman"/>
                <w:sz w:val="24"/>
                <w:szCs w:val="24"/>
              </w:rPr>
              <w:t xml:space="preserve"> среди людей разного возраста.</w:t>
            </w:r>
            <w:r w:rsidR="00551E0C">
              <w:rPr>
                <w:rFonts w:ascii="Times New Roman" w:hAnsi="Times New Roman" w:cs="Times New Roman"/>
                <w:sz w:val="24"/>
                <w:szCs w:val="24"/>
              </w:rPr>
              <w:t xml:space="preserve"> Поэтому предпочтительным вариантом решения проблемы является законодательное регулирование продажи и использования электронных систем доставки никотина, так как обязательная норма закона будет являться сдерживающим и действенным механизмом </w:t>
            </w:r>
            <w:r w:rsidR="00CA064C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</w:t>
            </w:r>
            <w:r w:rsidR="00551E0C">
              <w:rPr>
                <w:rFonts w:ascii="Times New Roman" w:hAnsi="Times New Roman" w:cs="Times New Roman"/>
                <w:sz w:val="24"/>
                <w:szCs w:val="24"/>
              </w:rPr>
              <w:t>приобретения электронных систем доставки никотина и жидкостей к ним несовершеннолетними, а также станет мерой ограничения для предпринимателей, осуществляющих розничную продажу. Установление же административной ответственности за несоблюдение данного закона приведет к сокращению числа лиц, употребляющих электронные системы доставки никотина в общественных местах.</w:t>
            </w:r>
          </w:p>
        </w:tc>
      </w:tr>
      <w:tr w:rsidR="003663B3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3663B3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Иная информация о предлагаемом способе решения проблемы</w:t>
            </w:r>
          </w:p>
        </w:tc>
      </w:tr>
      <w:tr w:rsidR="003663B3">
        <w:tc>
          <w:tcPr>
            <w:tcW w:w="9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875F81" w:rsidP="0087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663B3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551E0C" w:rsidRDefault="00551E0C" w:rsidP="00366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Изменение функций (полномочий, обязанностей, прав)</w:t>
      </w:r>
    </w:p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государственной власти Алтайского края, а также</w:t>
      </w:r>
    </w:p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 их реализации в связи с введением предлагаемого</w:t>
      </w:r>
    </w:p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правового регулирования</w:t>
      </w:r>
    </w:p>
    <w:p w:rsidR="008E55F0" w:rsidRDefault="008E55F0" w:rsidP="00366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5F0" w:rsidRPr="00CA064C" w:rsidRDefault="00CA064C" w:rsidP="008E55F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</w:t>
      </w:r>
      <w:r w:rsidR="008E55F0" w:rsidRPr="00CA064C">
        <w:rPr>
          <w:rFonts w:ascii="Times New Roman" w:hAnsi="Times New Roman" w:cs="Times New Roman"/>
          <w:sz w:val="24"/>
          <w:szCs w:val="24"/>
        </w:rPr>
        <w:t xml:space="preserve"> функций (полномочий, обязанностей, прав) органов государственной власти Алтайского края, а также порядка их реализации в связи с введением предполагаемого правового </w:t>
      </w:r>
      <w:r>
        <w:rPr>
          <w:rFonts w:ascii="Times New Roman" w:hAnsi="Times New Roman" w:cs="Times New Roman"/>
          <w:sz w:val="24"/>
          <w:szCs w:val="24"/>
        </w:rPr>
        <w:t>регулирования, не предусматривается</w:t>
      </w:r>
      <w:r w:rsidR="008E55F0" w:rsidRPr="00CA064C">
        <w:rPr>
          <w:rFonts w:ascii="Times New Roman" w:hAnsi="Times New Roman" w:cs="Times New Roman"/>
          <w:sz w:val="24"/>
          <w:szCs w:val="24"/>
        </w:rPr>
        <w:t>.</w:t>
      </w:r>
    </w:p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2078"/>
        <w:gridCol w:w="2098"/>
        <w:gridCol w:w="2280"/>
      </w:tblGrid>
      <w:tr w:rsidR="003663B3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Оценка изменения численности сотрудников (чел.)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Оценка изменения потребностей в других ресурсах</w:t>
            </w:r>
          </w:p>
        </w:tc>
      </w:tr>
      <w:tr w:rsidR="003663B3">
        <w:tc>
          <w:tcPr>
            <w:tcW w:w="9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государственной власти 1:</w:t>
            </w:r>
          </w:p>
        </w:tc>
      </w:tr>
      <w:tr w:rsidR="003663B3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B3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B3">
        <w:tc>
          <w:tcPr>
            <w:tcW w:w="9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государственной власти К:</w:t>
            </w:r>
          </w:p>
        </w:tc>
      </w:tr>
      <w:tr w:rsidR="003663B3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К.1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B3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K.N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Оценка дополнительных расходов (доходов)</w:t>
      </w:r>
    </w:p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консолидированного бюджета Алтайского края, связанных</w:t>
      </w:r>
    </w:p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введением предлагаемого правового регулирования</w:t>
      </w:r>
    </w:p>
    <w:p w:rsidR="008E55F0" w:rsidRDefault="008E55F0" w:rsidP="00366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5F0" w:rsidRPr="008E55F0" w:rsidRDefault="008E55F0" w:rsidP="008E55F0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F0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8E55F0">
        <w:rPr>
          <w:rFonts w:ascii="Times New Roman" w:hAnsi="Times New Roman" w:cs="Times New Roman"/>
          <w:bCs/>
          <w:color w:val="000000"/>
          <w:sz w:val="28"/>
          <w:szCs w:val="28"/>
        </w:rPr>
        <w:t>закона Алтайского края «Об установлении на территории Алтайского края ограничения розничной продажи несовершеннолетним электронных систем доставки никотина, жидкостей для электронных систем доставки никотина»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E55F0">
        <w:rPr>
          <w:rFonts w:ascii="Times New Roman" w:hAnsi="Times New Roman" w:cs="Times New Roman"/>
          <w:sz w:val="28"/>
          <w:szCs w:val="28"/>
        </w:rPr>
        <w:t>будет осуществляться в рамках текущего финансирования и не повлечет увеличения расходов краевого бюджета.</w:t>
      </w:r>
    </w:p>
    <w:p w:rsidR="008E55F0" w:rsidRDefault="008E55F0" w:rsidP="00366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4"/>
        <w:gridCol w:w="3739"/>
        <w:gridCol w:w="2041"/>
      </w:tblGrid>
      <w:tr w:rsidR="003663B3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(полномочия, обязанности или права) (в соответствии с пунктом 6.1)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консолидированного бюджета Алтайского края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млн рублей</w:t>
            </w:r>
          </w:p>
        </w:tc>
      </w:tr>
      <w:tr w:rsidR="003663B3"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государственной власти (от 1 до К):</w:t>
            </w:r>
          </w:p>
        </w:tc>
      </w:tr>
      <w:tr w:rsidR="003663B3"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</w:t>
            </w:r>
          </w:p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1 до N) в _____ г.: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B3"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_____________ гг.: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B3"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__________________гг.: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B3"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______________ гг.: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B3"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________________ гг.: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B3"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____________________ гг.: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B3"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B3">
        <w:tc>
          <w:tcPr>
            <w:tcW w:w="9044" w:type="dxa"/>
            <w:gridSpan w:val="3"/>
            <w:tcBorders>
              <w:top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Источники данных:</w:t>
            </w:r>
          </w:p>
        </w:tc>
      </w:tr>
      <w:tr w:rsidR="003663B3">
        <w:tc>
          <w:tcPr>
            <w:tcW w:w="9044" w:type="dxa"/>
            <w:gridSpan w:val="3"/>
            <w:tcBorders>
              <w:bottom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B3">
        <w:tc>
          <w:tcPr>
            <w:tcW w:w="9044" w:type="dxa"/>
            <w:gridSpan w:val="3"/>
            <w:tcBorders>
              <w:top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</w:t>
            </w:r>
          </w:p>
        </w:tc>
      </w:tr>
    </w:tbl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Изменение обязанностей (ограничений) потенциальных</w:t>
      </w:r>
    </w:p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адресатов предлагаемого правового регулирования и связанные</w:t>
      </w:r>
    </w:p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ними дополнительные расходы (доходы)</w:t>
      </w:r>
    </w:p>
    <w:p w:rsidR="003663B3" w:rsidRDefault="003663B3" w:rsidP="0036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2880"/>
        <w:gridCol w:w="325"/>
        <w:gridCol w:w="1540"/>
        <w:gridCol w:w="314"/>
        <w:gridCol w:w="1757"/>
      </w:tblGrid>
      <w:tr w:rsidR="003663B3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</w:t>
            </w:r>
            <w:r w:rsidR="000A4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оценка, млн рублей</w:t>
            </w:r>
          </w:p>
        </w:tc>
      </w:tr>
      <w:tr w:rsidR="004750D8" w:rsidTr="00C6141E">
        <w:trPr>
          <w:trHeight w:val="76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8" w:rsidRDefault="0047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  <w:r w:rsidR="000A4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4AF8" w:rsidRDefault="000A4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предприниматели, осуществляющие розничную торговлю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электронными</w:t>
            </w:r>
            <w:r w:rsidRPr="000A4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ами доставки никотина, жидкостями</w:t>
            </w:r>
            <w:r w:rsidRPr="000A4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электронных систем доставки никотина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AF8" w:rsidRPr="000A4AF8" w:rsidRDefault="000A4AF8" w:rsidP="000A4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проектом закона Алтайского края «Об установлении на территории Алтайского края ограничения розничной продажи несовершеннолетним электронных систем доставки никотина, жидкостей для электронных систем доставки никотина» на территории Алтайского края</w:t>
            </w:r>
            <w:r w:rsidRPr="000A4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допускается розничная продажа электронных систем доставки никотина, жидкостей для электронных систем </w:t>
            </w:r>
            <w:r w:rsidRPr="000A4A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доставки никотина несовершеннолетним.</w:t>
            </w:r>
          </w:p>
          <w:p w:rsidR="000A4AF8" w:rsidRPr="000A4AF8" w:rsidRDefault="000A4AF8" w:rsidP="000A4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F8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возникновения у лица, непосредственно осуществляющего розничную продажу электронных систем доставки никотина, жидкостей для электронных систем доставки никотина (продавца), сомнения в достижении покупателем совершеннолетия продавец обязан потребовать у этого покупателя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покупателя.</w:t>
            </w:r>
          </w:p>
          <w:p w:rsidR="000A4AF8" w:rsidRPr="000A4AF8" w:rsidRDefault="000A4AF8" w:rsidP="000A4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F8">
              <w:rPr>
                <w:rFonts w:ascii="Times New Roman" w:hAnsi="Times New Roman"/>
                <w:sz w:val="24"/>
                <w:szCs w:val="24"/>
                <w:lang w:eastAsia="ru-RU"/>
              </w:rPr>
              <w:t>Продавец обязан отказать покупателю в продаже электронной системы доставки никотина, жидкости для электронных систем доставки никотина, если в отношении покупателя имеются сомнения в достижении им совершеннолетия, а документ, удостоверяющий личность покупателя и позволяющий установить его возраст, не представлен.</w:t>
            </w:r>
          </w:p>
          <w:p w:rsidR="004750D8" w:rsidRDefault="000A4AF8" w:rsidP="000A4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D8" w:rsidRDefault="000A4AF8" w:rsidP="000A4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D8" w:rsidRDefault="00C04D6D" w:rsidP="00C04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D8" w:rsidTr="007D5028">
        <w:trPr>
          <w:trHeight w:val="76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D8" w:rsidRDefault="00475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2</w:t>
            </w:r>
            <w:r w:rsidR="00C04D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4D6D" w:rsidRDefault="00C04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покупатели </w:t>
            </w:r>
            <w:r w:rsidRPr="000A4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электронных систем доставки никотина, жидкостей для электронных систем доставки никотина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D8" w:rsidRPr="00CA064C" w:rsidRDefault="00C04D6D" w:rsidP="00CA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соответствии с проектом закона Алтайского края «Об установлении на территории Алтайского края ограничения розничной продажи несовершеннолетним электронных систем </w:t>
            </w:r>
            <w:r w:rsidRPr="000A4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доставки никотина, жидкостей для электронных систем доставки никотина» на территории Алтайского края</w:t>
            </w:r>
            <w:r w:rsidRPr="000A4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допускается розничная продажа электронных систем доставки никотина, жидкостей для электронных систем доставки никотина несовершеннолетним.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D8" w:rsidRDefault="00C04D6D" w:rsidP="00C04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0D8" w:rsidRDefault="00C04D6D" w:rsidP="00C04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3B3">
        <w:tc>
          <w:tcPr>
            <w:tcW w:w="9038" w:type="dxa"/>
            <w:gridSpan w:val="6"/>
            <w:tcBorders>
              <w:top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B3">
        <w:tc>
          <w:tcPr>
            <w:tcW w:w="9038" w:type="dxa"/>
            <w:gridSpan w:val="6"/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 Описание ожидаемого позитивного воздействия и период соответствующего воздействия</w:t>
            </w:r>
          </w:p>
        </w:tc>
      </w:tr>
      <w:tr w:rsidR="003663B3">
        <w:tc>
          <w:tcPr>
            <w:tcW w:w="9038" w:type="dxa"/>
            <w:gridSpan w:val="6"/>
            <w:tcBorders>
              <w:bottom w:val="single" w:sz="4" w:space="0" w:color="auto"/>
            </w:tcBorders>
          </w:tcPr>
          <w:p w:rsidR="003663B3" w:rsidRDefault="00F35013" w:rsidP="00F35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употребления несовершеннолетними электронных систем доставки никотина</w:t>
            </w:r>
            <w:r w:rsidR="00CA064C">
              <w:rPr>
                <w:rFonts w:ascii="Times New Roman" w:hAnsi="Times New Roman" w:cs="Times New Roman"/>
                <w:sz w:val="24"/>
                <w:szCs w:val="24"/>
              </w:rPr>
              <w:t>, жидкостей к ним</w:t>
            </w:r>
          </w:p>
        </w:tc>
      </w:tr>
      <w:tr w:rsidR="003663B3">
        <w:tc>
          <w:tcPr>
            <w:tcW w:w="9038" w:type="dxa"/>
            <w:gridSpan w:val="6"/>
            <w:tcBorders>
              <w:top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</w:t>
            </w:r>
          </w:p>
        </w:tc>
      </w:tr>
      <w:tr w:rsidR="003663B3">
        <w:tc>
          <w:tcPr>
            <w:tcW w:w="9038" w:type="dxa"/>
            <w:gridSpan w:val="6"/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 Издержки и выгоды адресатов предлагаемого правового регулирования, не поддающиеся количественной оценке:</w:t>
            </w:r>
          </w:p>
        </w:tc>
      </w:tr>
      <w:tr w:rsidR="003663B3">
        <w:tc>
          <w:tcPr>
            <w:tcW w:w="9038" w:type="dxa"/>
            <w:gridSpan w:val="6"/>
            <w:tcBorders>
              <w:bottom w:val="single" w:sz="4" w:space="0" w:color="auto"/>
            </w:tcBorders>
          </w:tcPr>
          <w:p w:rsidR="003663B3" w:rsidRDefault="004B1F3E" w:rsidP="00E63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4AB2">
              <w:rPr>
                <w:rFonts w:ascii="Times New Roman" w:hAnsi="Times New Roman" w:cs="Times New Roman"/>
                <w:sz w:val="24"/>
                <w:szCs w:val="24"/>
              </w:rPr>
              <w:t xml:space="preserve">ринятие проекта закона предположительно может повлечь издержки в виде упущенной выгоды от </w:t>
            </w:r>
            <w:r w:rsidR="00E635E8">
              <w:rPr>
                <w:rFonts w:ascii="Times New Roman" w:hAnsi="Times New Roman" w:cs="Times New Roman"/>
                <w:sz w:val="24"/>
                <w:szCs w:val="24"/>
              </w:rPr>
              <w:t>продажи электронных систем доставки никотина и жидкостей к ним для предпринимателей</w:t>
            </w:r>
          </w:p>
        </w:tc>
      </w:tr>
      <w:tr w:rsidR="003663B3">
        <w:tc>
          <w:tcPr>
            <w:tcW w:w="9038" w:type="dxa"/>
            <w:gridSpan w:val="6"/>
            <w:tcBorders>
              <w:top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</w:t>
            </w:r>
          </w:p>
        </w:tc>
      </w:tr>
      <w:tr w:rsidR="003663B3">
        <w:tc>
          <w:tcPr>
            <w:tcW w:w="9038" w:type="dxa"/>
            <w:gridSpan w:val="6"/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 Источники данных:</w:t>
            </w:r>
          </w:p>
        </w:tc>
      </w:tr>
      <w:tr w:rsidR="003663B3">
        <w:tc>
          <w:tcPr>
            <w:tcW w:w="9038" w:type="dxa"/>
            <w:gridSpan w:val="6"/>
            <w:tcBorders>
              <w:bottom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B3">
        <w:tc>
          <w:tcPr>
            <w:tcW w:w="9038" w:type="dxa"/>
            <w:gridSpan w:val="6"/>
            <w:tcBorders>
              <w:top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</w:t>
            </w:r>
          </w:p>
        </w:tc>
      </w:tr>
      <w:tr w:rsidR="003663B3">
        <w:tc>
          <w:tcPr>
            <w:tcW w:w="9038" w:type="dxa"/>
            <w:gridSpan w:val="6"/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B3">
        <w:tc>
          <w:tcPr>
            <w:tcW w:w="5427" w:type="dxa"/>
            <w:gridSpan w:val="3"/>
          </w:tcPr>
          <w:p w:rsidR="003663B3" w:rsidRDefault="00B55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Алтайского краевого Законодательного Собрания по здравоохранению и науке 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B9F" w:rsidRDefault="00B55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B9F" w:rsidRDefault="00B55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 Лазарев</w:t>
            </w:r>
            <w:bookmarkStart w:id="0" w:name="_GoBack"/>
            <w:bookmarkEnd w:id="0"/>
          </w:p>
        </w:tc>
      </w:tr>
      <w:tr w:rsidR="003663B3">
        <w:tc>
          <w:tcPr>
            <w:tcW w:w="5427" w:type="dxa"/>
            <w:gridSpan w:val="3"/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4" w:type="dxa"/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3663B3" w:rsidRDefault="0036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E3596E" w:rsidRDefault="00E3596E"/>
    <w:sectPr w:rsidR="00E3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72"/>
    <w:rsid w:val="00000F87"/>
    <w:rsid w:val="000018C4"/>
    <w:rsid w:val="00073936"/>
    <w:rsid w:val="000915DC"/>
    <w:rsid w:val="000A4AF8"/>
    <w:rsid w:val="0010302D"/>
    <w:rsid w:val="00145D9C"/>
    <w:rsid w:val="00156AEB"/>
    <w:rsid w:val="0016252B"/>
    <w:rsid w:val="00165978"/>
    <w:rsid w:val="001665FE"/>
    <w:rsid w:val="00174103"/>
    <w:rsid w:val="001B4AB2"/>
    <w:rsid w:val="001B672E"/>
    <w:rsid w:val="00204666"/>
    <w:rsid w:val="002A041A"/>
    <w:rsid w:val="003663B3"/>
    <w:rsid w:val="003C4BFD"/>
    <w:rsid w:val="003F2D6D"/>
    <w:rsid w:val="0043067E"/>
    <w:rsid w:val="00445CAE"/>
    <w:rsid w:val="004750D8"/>
    <w:rsid w:val="004B1F3E"/>
    <w:rsid w:val="004C5C3A"/>
    <w:rsid w:val="005240D9"/>
    <w:rsid w:val="005365F4"/>
    <w:rsid w:val="00537804"/>
    <w:rsid w:val="00551E0C"/>
    <w:rsid w:val="005F4A3F"/>
    <w:rsid w:val="006272DE"/>
    <w:rsid w:val="0063778E"/>
    <w:rsid w:val="006500EC"/>
    <w:rsid w:val="00675C33"/>
    <w:rsid w:val="006D3E87"/>
    <w:rsid w:val="006E25C6"/>
    <w:rsid w:val="00743BFF"/>
    <w:rsid w:val="007C4E3F"/>
    <w:rsid w:val="007F134D"/>
    <w:rsid w:val="008429C2"/>
    <w:rsid w:val="00875F81"/>
    <w:rsid w:val="008E55F0"/>
    <w:rsid w:val="0092222F"/>
    <w:rsid w:val="00923CF7"/>
    <w:rsid w:val="00A16D1E"/>
    <w:rsid w:val="00A4795F"/>
    <w:rsid w:val="00A547F6"/>
    <w:rsid w:val="00AB0180"/>
    <w:rsid w:val="00AC3E51"/>
    <w:rsid w:val="00AE1F92"/>
    <w:rsid w:val="00B010E8"/>
    <w:rsid w:val="00B02FFD"/>
    <w:rsid w:val="00B55429"/>
    <w:rsid w:val="00B55B9F"/>
    <w:rsid w:val="00C04D6D"/>
    <w:rsid w:val="00C14F34"/>
    <w:rsid w:val="00CA064C"/>
    <w:rsid w:val="00CF0176"/>
    <w:rsid w:val="00D009D6"/>
    <w:rsid w:val="00D56F2F"/>
    <w:rsid w:val="00D749F3"/>
    <w:rsid w:val="00DD0930"/>
    <w:rsid w:val="00DE0D8F"/>
    <w:rsid w:val="00DE4557"/>
    <w:rsid w:val="00DF0043"/>
    <w:rsid w:val="00E07798"/>
    <w:rsid w:val="00E3596E"/>
    <w:rsid w:val="00E635E8"/>
    <w:rsid w:val="00EE4E41"/>
    <w:rsid w:val="00F35013"/>
    <w:rsid w:val="00F35772"/>
    <w:rsid w:val="00F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4CCB1-8D90-49F8-B4C4-E9BFC092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5F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739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1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dvedeva@akz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162BB-51D5-467F-98A6-414EB6E8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9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Юрьевна Медведева</dc:creator>
  <cp:keywords/>
  <dc:description/>
  <cp:lastModifiedBy>Любовь Юрьевна Медведева</cp:lastModifiedBy>
  <cp:revision>56</cp:revision>
  <cp:lastPrinted>2018-12-27T04:06:00Z</cp:lastPrinted>
  <dcterms:created xsi:type="dcterms:W3CDTF">2018-12-20T07:59:00Z</dcterms:created>
  <dcterms:modified xsi:type="dcterms:W3CDTF">2018-12-27T04:57:00Z</dcterms:modified>
</cp:coreProperties>
</file>